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4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 w:val="left" w:leader="none" w:pos="426"/>
        </w:tabs>
        <w:spacing w:after="120" w:before="240" w:line="240" w:lineRule="auto"/>
        <w:ind w:left="567" w:hanging="567"/>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This Call-Off Schedule 4 may be included to adapt the Core Terms and Schedules so that the Call-Off Contract is under Scottish Law.</w:t>
      </w: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 w:val="left" w:leader="none" w:pos="426"/>
        </w:tabs>
        <w:spacing w:after="120" w:before="240" w:line="240" w:lineRule="auto"/>
        <w:ind w:left="567" w:hanging="567"/>
        <w:rPr/>
      </w:pPr>
      <w:r w:rsidDel="00000000" w:rsidR="00000000" w:rsidRPr="00000000">
        <w:rPr>
          <w:rFonts w:ascii="Arial" w:cs="Arial" w:eastAsia="Arial" w:hAnsi="Arial"/>
          <w:b w:val="1"/>
          <w:color w:val="000000"/>
          <w:sz w:val="24"/>
          <w:szCs w:val="24"/>
          <w:rtl w:val="0"/>
        </w:rPr>
        <w:t xml:space="preserve">Changes to the Core Terms</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Clause 34 (Resolving Disputes):</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Clause 34.3  The term “Courts of England and Wales” shall be amended to read “Court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Clause 34.4 – Conduct of Arbitration. </w:t>
      </w:r>
      <w:r w:rsidDel="00000000" w:rsidR="00000000" w:rsidRPr="00000000">
        <w:rPr>
          <w:rtl w:val="0"/>
        </w:rPr>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r w:rsidDel="00000000" w:rsidR="00000000" w:rsidRPr="00000000">
        <w:rPr>
          <w:rtl w:val="0"/>
        </w:rPr>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 w:val="left" w:leader="none" w:pos="426"/>
        </w:tabs>
        <w:spacing w:after="120" w:before="240" w:line="240" w:lineRule="auto"/>
        <w:ind w:left="567" w:hanging="567"/>
        <w:rPr/>
      </w:pPr>
      <w:r w:rsidDel="00000000" w:rsidR="00000000" w:rsidRPr="00000000">
        <w:rPr>
          <w:rFonts w:ascii="Arial" w:cs="Arial" w:eastAsia="Arial" w:hAnsi="Arial"/>
          <w:b w:val="1"/>
          <w:color w:val="000000"/>
          <w:sz w:val="24"/>
          <w:szCs w:val="24"/>
          <w:rtl w:val="0"/>
        </w:rPr>
        <w:t xml:space="preserve">Changes to the Joint Schedules</w:t>
      </w:r>
      <w:r w:rsidDel="00000000" w:rsidR="00000000" w:rsidRPr="00000000">
        <w:rPr>
          <w:rtl w:val="0"/>
        </w:rPr>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Joint Schedule 1 – Definitions shall be amended as follows:</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delict</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“Working Day”: reference to “England and Wales” replaced by “Scotland”</w:t>
      </w:r>
      <w:r w:rsidDel="00000000" w:rsidR="00000000" w:rsidRPr="00000000">
        <w:rPr>
          <w:rtl w:val="0"/>
        </w:rPr>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Where a Guarantee is selected, the following provisions of Framework Schedule 18 – Guarantee shall be amended as follows: </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Fonts w:ascii="Arial" w:cs="Arial" w:eastAsia="Arial" w:hAnsi="Arial"/>
          <w:color w:val="000000"/>
          <w:sz w:val="24"/>
          <w:szCs w:val="24"/>
          <w:rtl w:val="0"/>
        </w:rPr>
        <w:t xml:space="preserve">In Annex 1 - Form of Guarantee:</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WHEREAS (B) “deed” replaced by “contract”</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bookmarkStart w:colFirst="0" w:colLast="0" w:name="_gjdgxs" w:id="0"/>
      <w:bookmarkEnd w:id="0"/>
      <w:r w:rsidDel="00000000" w:rsidR="00000000" w:rsidRPr="00000000">
        <w:rPr>
          <w:rFonts w:ascii="Arial" w:cs="Arial" w:eastAsia="Arial" w:hAnsi="Arial"/>
          <w:color w:val="000000"/>
          <w:sz w:val="24"/>
          <w:szCs w:val="24"/>
          <w:rtl w:val="0"/>
        </w:rPr>
        <w:t xml:space="preserve">Clause 4.1 Delete references to “England and Wales” when referring to addresses.</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268" w:hanging="850"/>
        <w:jc w:val="both"/>
        <w:rPr/>
      </w:pPr>
      <w:r w:rsidDel="00000000" w:rsidR="00000000" w:rsidRPr="00000000">
        <w:rPr>
          <w:rFonts w:ascii="Arial" w:cs="Arial" w:eastAsia="Arial" w:hAnsi="Arial"/>
          <w:color w:val="000000"/>
          <w:sz w:val="24"/>
          <w:szCs w:val="24"/>
          <w:rtl w:val="0"/>
        </w:rPr>
        <w:t xml:space="preserve">Alter execution strip to read as follows: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numPr>
          <w:ilvl w:val="0"/>
          <w:numId w:val="1"/>
        </w:numPr>
        <w:pBdr>
          <w:top w:space="0" w:sz="0" w:val="nil"/>
          <w:left w:space="0" w:sz="0" w:val="nil"/>
          <w:bottom w:space="0" w:sz="0" w:val="nil"/>
          <w:right w:space="0" w:sz="0" w:val="nil"/>
          <w:between w:space="0" w:sz="0" w:val="nil"/>
        </w:pBdr>
        <w:tabs>
          <w:tab w:val="left" w:leader="none" w:pos="142"/>
          <w:tab w:val="left" w:leader="none" w:pos="426"/>
        </w:tabs>
        <w:spacing w:after="120" w:before="240" w:line="240" w:lineRule="auto"/>
        <w:ind w:left="567" w:hanging="567"/>
        <w:rPr/>
      </w:pPr>
      <w:r w:rsidDel="00000000" w:rsidR="00000000" w:rsidRPr="00000000">
        <w:rPr>
          <w:rFonts w:ascii="Arial" w:cs="Arial" w:eastAsia="Arial" w:hAnsi="Arial"/>
          <w:b w:val="1"/>
          <w:color w:val="000000"/>
          <w:sz w:val="24"/>
          <w:szCs w:val="24"/>
          <w:rtl w:val="0"/>
        </w:rPr>
        <w:t xml:space="preserve">Changes to Call-Off Schedules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120" w:before="120" w:line="240" w:lineRule="auto"/>
        <w:ind w:left="567" w:firstLine="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Insert</w:t>
      </w:r>
      <w:r w:rsidDel="00000000" w:rsidR="00000000" w:rsidRPr="00000000">
        <w:rPr>
          <w:rFonts w:ascii="Arial" w:cs="Arial" w:eastAsia="Arial" w:hAnsi="Arial"/>
          <w:sz w:val="24"/>
          <w:szCs w:val="24"/>
          <w:rtl w:val="0"/>
        </w:rPr>
        <w:t xml:space="preserve"> any amendments to the Call-Off schedules where Scottish Law applies]</w:t>
      </w:r>
    </w:p>
    <w:p w:rsidR="00000000" w:rsidDel="00000000" w:rsidP="00000000" w:rsidRDefault="00000000" w:rsidRPr="00000000" w14:paraId="0000002C">
      <w:pPr>
        <w:keepNext w:val="1"/>
        <w:numPr>
          <w:ilvl w:val="0"/>
          <w:numId w:val="1"/>
        </w:numPr>
        <w:pBdr>
          <w:top w:space="0" w:sz="0" w:val="nil"/>
          <w:left w:space="0" w:sz="0" w:val="nil"/>
          <w:bottom w:space="0" w:sz="0" w:val="nil"/>
          <w:right w:space="0" w:sz="0" w:val="nil"/>
          <w:between w:space="0" w:sz="0" w:val="nil"/>
        </w:pBdr>
        <w:tabs>
          <w:tab w:val="left" w:leader="none" w:pos="142"/>
          <w:tab w:val="left" w:leader="none" w:pos="426"/>
        </w:tabs>
        <w:spacing w:after="120" w:before="240" w:line="240" w:lineRule="auto"/>
        <w:ind w:left="567" w:hanging="567"/>
        <w:rPr/>
      </w:pPr>
      <w:r w:rsidDel="00000000" w:rsidR="00000000" w:rsidRPr="00000000">
        <w:rPr>
          <w:rFonts w:ascii="Arial" w:cs="Arial" w:eastAsia="Arial" w:hAnsi="Arial"/>
          <w:b w:val="1"/>
          <w:color w:val="000000"/>
          <w:sz w:val="24"/>
          <w:szCs w:val="24"/>
          <w:rtl w:val="0"/>
        </w:rPr>
        <w:t xml:space="preserve">References to Legislation</w:t>
      </w: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120" w:before="120" w:line="240" w:lineRule="auto"/>
        <w:ind w:left="56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w:t>
      </w:r>
      <w:r w:rsidDel="00000000" w:rsidR="00000000" w:rsidRPr="00000000">
        <w:rPr>
          <w:rFonts w:ascii="Arial" w:cs="Arial" w:eastAsia="Arial" w:hAnsi="Arial"/>
          <w:sz w:val="24"/>
          <w:szCs w:val="24"/>
          <w:rtl w:val="0"/>
        </w:rPr>
        <w:t xml:space="preserve">this</w:t>
      </w:r>
      <w:r w:rsidDel="00000000" w:rsidR="00000000" w:rsidRPr="00000000">
        <w:rPr>
          <w:rFonts w:ascii="Arial" w:cs="Arial" w:eastAsia="Arial" w:hAnsi="Arial"/>
          <w:color w:val="000000"/>
          <w:sz w:val="24"/>
          <w:szCs w:val="24"/>
          <w:rtl w:val="0"/>
        </w:rPr>
        <w:t xml:space="preserve"> Call Off Contract it shall have the effect of substituting the equivalent legislation applicable in Scotland.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78264696.5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78264696.5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78264696.5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4(Scottish Law)</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